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8A" w:rsidRPr="00D26B15" w:rsidRDefault="00AA3C02" w:rsidP="00C0588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5. IZOBRAZBA IN TISK, ŠIRJENJE PISMENOSTI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8950BB" w:rsidRPr="00C0588A" w:rsidRDefault="00CB7DFA" w:rsidP="00C0588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r w:rsidRPr="008950BB">
        <w:rPr>
          <w:rFonts w:ascii="Arial" w:hAnsi="Arial" w:cs="Arial"/>
          <w:bCs/>
          <w:color w:val="000000"/>
        </w:rPr>
        <w:t>Delovn</w:t>
      </w:r>
      <w:r w:rsidR="00960F83">
        <w:rPr>
          <w:rFonts w:ascii="Arial" w:hAnsi="Arial" w:cs="Arial"/>
          <w:bCs/>
          <w:color w:val="000000"/>
        </w:rPr>
        <w:t xml:space="preserve">i list </w:t>
      </w:r>
      <w:r w:rsidR="00AA3C02">
        <w:rPr>
          <w:rFonts w:ascii="Arial" w:hAnsi="Arial" w:cs="Arial"/>
        </w:rPr>
        <w:t>Izobrazba in tisk, širjenje pismenosti</w:t>
      </w:r>
      <w:r w:rsidR="00960F83" w:rsidRPr="00960F83">
        <w:rPr>
          <w:rFonts w:ascii="Arial" w:hAnsi="Arial" w:cs="Arial"/>
          <w:bCs/>
          <w:color w:val="000000"/>
        </w:rPr>
        <w:t>.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="00CC1010">
        <w:rPr>
          <w:rFonts w:ascii="Arial" w:hAnsi="Arial" w:cs="Arial"/>
          <w:bCs/>
          <w:color w:val="000000"/>
        </w:rPr>
        <w:t>, Dušan, Urankar, Nataša (2010).</w:t>
      </w:r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EC3C97" w:rsidRPr="00EC3C97" w:rsidRDefault="00EC3C97" w:rsidP="00EC3C97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AA3C02" w:rsidRDefault="00AA3C02" w:rsidP="00AA3C02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6E0A34">
        <w:rPr>
          <w:rFonts w:ascii="Arial" w:hAnsi="Arial" w:cs="Arial"/>
        </w:rPr>
        <w:t xml:space="preserve">Hozjan, </w:t>
      </w:r>
      <w:r w:rsidR="00CC1010">
        <w:rPr>
          <w:rFonts w:ascii="Arial" w:hAnsi="Arial" w:cs="Arial"/>
        </w:rPr>
        <w:t>Andrej, Potočnik, Dragan (2001).</w:t>
      </w:r>
      <w:r w:rsidRPr="006E0A34">
        <w:rPr>
          <w:rFonts w:ascii="Arial" w:hAnsi="Arial" w:cs="Arial"/>
        </w:rPr>
        <w:t xml:space="preserve">  Zgodovina 2, Učbenik za drugi letnik gimnazije. Ljubljana: DZS</w:t>
      </w:r>
      <w:r>
        <w:rPr>
          <w:rFonts w:ascii="Arial" w:hAnsi="Arial" w:cs="Arial"/>
        </w:rPr>
        <w:t>.</w:t>
      </w:r>
    </w:p>
    <w:p w:rsidR="00AA3C02" w:rsidRDefault="00CC1010" w:rsidP="00AA3C02">
      <w:pPr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Berzelak, Stane (2002).</w:t>
      </w:r>
      <w:r w:rsidR="00AA3C02">
        <w:rPr>
          <w:rFonts w:ascii="Arial" w:hAnsi="Arial" w:cs="Arial"/>
        </w:rPr>
        <w:t xml:space="preserve"> </w:t>
      </w:r>
      <w:r w:rsidR="00AA3C02" w:rsidRPr="006E0A34">
        <w:rPr>
          <w:rFonts w:ascii="Arial" w:hAnsi="Arial" w:cs="Arial"/>
        </w:rPr>
        <w:t>Zgodovina za 2. letnik gimnazij</w:t>
      </w:r>
      <w:r w:rsidR="00AA3C02">
        <w:rPr>
          <w:rFonts w:ascii="Arial" w:hAnsi="Arial" w:cs="Arial"/>
        </w:rPr>
        <w:t>. Ljubljana: Modrijan.</w:t>
      </w:r>
    </w:p>
    <w:bookmarkStart w:id="0" w:name="_GoBack"/>
    <w:bookmarkEnd w:id="0"/>
    <w:p w:rsidR="00AA3C02" w:rsidRPr="00AA3C02" w:rsidRDefault="00EC3C97" w:rsidP="00AA3C02">
      <w:pPr>
        <w:pStyle w:val="Odstavekseznama"/>
        <w:numPr>
          <w:ilvl w:val="0"/>
          <w:numId w:val="18"/>
        </w:numPr>
        <w:spacing w:before="120" w:line="276" w:lineRule="auto"/>
        <w:jc w:val="both"/>
        <w:rPr>
          <w:rFonts w:ascii="Arial" w:hAnsi="Arial" w:cs="Arial"/>
          <w:b/>
          <w:color w:val="000000" w:themeColor="text1"/>
        </w:rPr>
      </w:pPr>
      <w:r>
        <w:fldChar w:fldCharType="begin"/>
      </w:r>
      <w:r>
        <w:instrText xml:space="preserve"> HYPERLINK "http://www.rtvslo.si/kultura/novice/zapisi-price-iz-osrcja-reformacije/227541" </w:instrText>
      </w:r>
      <w:r>
        <w:fldChar w:fldCharType="separate"/>
      </w:r>
      <w:r w:rsidR="00AA3C02" w:rsidRPr="006E0A34">
        <w:rPr>
          <w:rStyle w:val="Hiperpovezava"/>
          <w:rFonts w:ascii="Arial" w:hAnsi="Arial" w:cs="Arial"/>
          <w:color w:val="0070C0"/>
        </w:rPr>
        <w:t>http://www.rtvslo.si/kultura/novice/zapisi-price-iz-osrcja-reformacije/227541</w:t>
      </w:r>
      <w:r>
        <w:rPr>
          <w:rStyle w:val="Hiperpovezava"/>
          <w:rFonts w:ascii="Arial" w:hAnsi="Arial" w:cs="Arial"/>
          <w:color w:val="0070C0"/>
        </w:rPr>
        <w:fldChar w:fldCharType="end"/>
      </w:r>
      <w:r w:rsidR="00AA3C02" w:rsidRPr="006E0A34">
        <w:rPr>
          <w:rFonts w:ascii="Arial" w:hAnsi="Arial" w:cs="Arial"/>
          <w:color w:val="0070C0"/>
        </w:rPr>
        <w:t xml:space="preserve"> </w:t>
      </w:r>
      <w:r w:rsidR="00AA3C02" w:rsidRPr="00AA3C02">
        <w:rPr>
          <w:rFonts w:ascii="Arial" w:hAnsi="Arial" w:cs="Arial"/>
          <w:color w:val="000000" w:themeColor="text1"/>
        </w:rPr>
        <w:t>(datum vpogleda: 4. 2. 2011).</w:t>
      </w:r>
    </w:p>
    <w:p w:rsidR="00AA3C02" w:rsidRPr="006E0A34" w:rsidRDefault="00EC3C97" w:rsidP="00AA3C02">
      <w:pPr>
        <w:pStyle w:val="Odstavekseznama"/>
        <w:numPr>
          <w:ilvl w:val="0"/>
          <w:numId w:val="18"/>
        </w:numPr>
        <w:spacing w:before="120" w:line="276" w:lineRule="auto"/>
        <w:jc w:val="both"/>
        <w:rPr>
          <w:rStyle w:val="Hiperpovezava"/>
          <w:rFonts w:ascii="Arial" w:hAnsi="Arial" w:cs="Arial"/>
          <w:b/>
        </w:rPr>
      </w:pPr>
      <w:hyperlink r:id="rId7" w:history="1">
        <w:r w:rsidR="00AA3C02" w:rsidRPr="006E0A34">
          <w:rPr>
            <w:rStyle w:val="Hiperpovezava"/>
            <w:rFonts w:ascii="Arial" w:hAnsi="Arial" w:cs="Arial"/>
            <w:color w:val="0070C0"/>
          </w:rPr>
          <w:t>http://www.rtvslo.si/kultura/drugo/opazovalka-ki-kuka-izza-ramen-srednjeveskih-pisarjev/243207</w:t>
        </w:r>
      </w:hyperlink>
      <w:r w:rsidR="00AA3C02" w:rsidRPr="006E0A34">
        <w:rPr>
          <w:rStyle w:val="Hiperpovezava"/>
          <w:rFonts w:ascii="Arial" w:hAnsi="Arial" w:cs="Arial"/>
          <w:color w:val="0070C0"/>
        </w:rPr>
        <w:t xml:space="preserve"> </w:t>
      </w:r>
      <w:r w:rsidR="00AA3C02" w:rsidRPr="00AA3C02">
        <w:rPr>
          <w:rStyle w:val="Hiperpovezava"/>
          <w:rFonts w:ascii="Arial" w:hAnsi="Arial" w:cs="Arial"/>
          <w:color w:val="000000" w:themeColor="text1"/>
          <w:u w:val="none"/>
        </w:rPr>
        <w:t>(datum vpogleda: 4. 2. 2011).</w:t>
      </w:r>
    </w:p>
    <w:p w:rsidR="00AA3C02" w:rsidRPr="00AA3C02" w:rsidRDefault="00EC3C97" w:rsidP="00AA3C02">
      <w:pPr>
        <w:pStyle w:val="Odstavekseznama"/>
        <w:numPr>
          <w:ilvl w:val="0"/>
          <w:numId w:val="18"/>
        </w:numPr>
        <w:spacing w:before="120" w:line="276" w:lineRule="auto"/>
        <w:jc w:val="both"/>
        <w:rPr>
          <w:rFonts w:ascii="Arial" w:hAnsi="Arial" w:cs="Arial"/>
          <w:b/>
          <w:color w:val="000000" w:themeColor="text1"/>
        </w:rPr>
      </w:pPr>
      <w:hyperlink r:id="rId8" w:history="1">
        <w:r w:rsidR="00AA3C02" w:rsidRPr="009A5610">
          <w:rPr>
            <w:rStyle w:val="Hiperpovezava"/>
            <w:rFonts w:ascii="Arial" w:hAnsi="Arial" w:cs="Arial"/>
          </w:rPr>
          <w:t>http://papir.puncer.si/papir.htm</w:t>
        </w:r>
      </w:hyperlink>
      <w:r w:rsidR="00AA3C02">
        <w:rPr>
          <w:rFonts w:ascii="Arial" w:hAnsi="Arial" w:cs="Arial"/>
          <w:color w:val="000000" w:themeColor="text1"/>
        </w:rPr>
        <w:t xml:space="preserve"> </w:t>
      </w:r>
      <w:r w:rsidR="00AA3C02" w:rsidRPr="00AA3C02">
        <w:rPr>
          <w:rFonts w:ascii="Arial" w:hAnsi="Arial" w:cs="Arial"/>
          <w:color w:val="000000" w:themeColor="text1"/>
        </w:rPr>
        <w:t xml:space="preserve"> (datum vpogleda: 4. 2. 2011).</w:t>
      </w:r>
    </w:p>
    <w:p w:rsidR="00554DE6" w:rsidRPr="00C72F71" w:rsidRDefault="00554DE6" w:rsidP="00C72F71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0"/>
  </w:num>
  <w:num w:numId="5">
    <w:abstractNumId w:val="22"/>
  </w:num>
  <w:num w:numId="6">
    <w:abstractNumId w:val="12"/>
  </w:num>
  <w:num w:numId="7">
    <w:abstractNumId w:val="18"/>
  </w:num>
  <w:num w:numId="8">
    <w:abstractNumId w:val="7"/>
  </w:num>
  <w:num w:numId="9">
    <w:abstractNumId w:val="17"/>
  </w:num>
  <w:num w:numId="10">
    <w:abstractNumId w:val="6"/>
  </w:num>
  <w:num w:numId="11">
    <w:abstractNumId w:val="13"/>
  </w:num>
  <w:num w:numId="12">
    <w:abstractNumId w:val="19"/>
  </w:num>
  <w:num w:numId="13">
    <w:abstractNumId w:val="5"/>
  </w:num>
  <w:num w:numId="14">
    <w:abstractNumId w:val="21"/>
  </w:num>
  <w:num w:numId="15">
    <w:abstractNumId w:val="11"/>
  </w:num>
  <w:num w:numId="16">
    <w:abstractNumId w:val="20"/>
  </w:num>
  <w:num w:numId="17">
    <w:abstractNumId w:val="4"/>
  </w:num>
  <w:num w:numId="18">
    <w:abstractNumId w:val="15"/>
  </w:num>
  <w:num w:numId="19">
    <w:abstractNumId w:val="16"/>
  </w:num>
  <w:num w:numId="20">
    <w:abstractNumId w:val="2"/>
  </w:num>
  <w:num w:numId="21">
    <w:abstractNumId w:val="0"/>
  </w:num>
  <w:num w:numId="22">
    <w:abstractNumId w:val="1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D5D2C"/>
    <w:rsid w:val="00205F7D"/>
    <w:rsid w:val="0021346F"/>
    <w:rsid w:val="00223709"/>
    <w:rsid w:val="00336C63"/>
    <w:rsid w:val="00356F2B"/>
    <w:rsid w:val="003B1287"/>
    <w:rsid w:val="00467297"/>
    <w:rsid w:val="004D7E17"/>
    <w:rsid w:val="00554DE6"/>
    <w:rsid w:val="00586957"/>
    <w:rsid w:val="00615585"/>
    <w:rsid w:val="006544E3"/>
    <w:rsid w:val="00692DC6"/>
    <w:rsid w:val="006E6EC2"/>
    <w:rsid w:val="00845F70"/>
    <w:rsid w:val="008657BF"/>
    <w:rsid w:val="00867B5A"/>
    <w:rsid w:val="008950BB"/>
    <w:rsid w:val="008C11B4"/>
    <w:rsid w:val="008D3058"/>
    <w:rsid w:val="00960F83"/>
    <w:rsid w:val="00AA3C02"/>
    <w:rsid w:val="00BD03D4"/>
    <w:rsid w:val="00C0588A"/>
    <w:rsid w:val="00C72F71"/>
    <w:rsid w:val="00CB7DFA"/>
    <w:rsid w:val="00CC1010"/>
    <w:rsid w:val="00D20262"/>
    <w:rsid w:val="00DC6464"/>
    <w:rsid w:val="00EC3C97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ir.puncer.si/papir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vslo.si/kultura/drugo/opazovalka-ki-kuka-izza-ramen-srednjeveskih-pisarjev/243207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33</cp:revision>
  <dcterms:created xsi:type="dcterms:W3CDTF">2014-01-04T11:12:00Z</dcterms:created>
  <dcterms:modified xsi:type="dcterms:W3CDTF">2016-09-06T08:10:00Z</dcterms:modified>
</cp:coreProperties>
</file>