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BA0FED" w:rsidP="009D1D5F">
      <w:pPr>
        <w:jc w:val="both"/>
        <w:rPr>
          <w:rFonts w:ascii="Arial" w:hAnsi="Arial" w:cs="Arial"/>
          <w:b/>
          <w:color w:val="FF0000"/>
        </w:rPr>
      </w:pPr>
      <w:r>
        <w:rPr>
          <w:rFonts w:ascii="Arial" w:hAnsi="Arial" w:cs="Arial"/>
          <w:b/>
        </w:rPr>
        <w:t>6. KONGRESNA EVROPA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BA0FED">
        <w:rPr>
          <w:rFonts w:ascii="Arial" w:hAnsi="Arial" w:cs="Arial"/>
          <w:b/>
          <w:color w:val="000000"/>
        </w:rPr>
        <w:t>Kongresna Evropa</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BA0FED" w:rsidRDefault="00BA0FED" w:rsidP="00BA0FED">
            <w:pPr>
              <w:pStyle w:val="Brezrazmikov"/>
              <w:rPr>
                <w:rFonts w:ascii="Arial" w:hAnsi="Arial" w:cs="Arial"/>
                <w:color w:val="FF0000"/>
              </w:rPr>
            </w:pPr>
            <w:r w:rsidRPr="00BA0FED">
              <w:rPr>
                <w:rFonts w:ascii="Arial" w:hAnsi="Arial" w:cs="Arial"/>
                <w:color w:val="FF0000"/>
              </w:rPr>
              <w:t>Na sliki p</w:t>
            </w:r>
            <w:r w:rsidRPr="00BA0FED">
              <w:rPr>
                <w:rFonts w:ascii="Arial" w:hAnsi="Arial" w:cs="Arial"/>
                <w:color w:val="FF0000"/>
              </w:rPr>
              <w:t>repozna</w:t>
            </w:r>
            <w:r w:rsidRPr="00BA0FED">
              <w:rPr>
                <w:rFonts w:ascii="Arial" w:hAnsi="Arial" w:cs="Arial"/>
                <w:color w:val="FF0000"/>
              </w:rPr>
              <w:t>m evropske</w:t>
            </w:r>
            <w:r w:rsidRPr="00BA0FED">
              <w:rPr>
                <w:rFonts w:ascii="Arial" w:hAnsi="Arial" w:cs="Arial"/>
                <w:color w:val="FF0000"/>
              </w:rPr>
              <w:t xml:space="preserve">  državnike</w:t>
            </w:r>
            <w:r w:rsidRPr="00BA0FED">
              <w:rPr>
                <w:rFonts w:ascii="Arial" w:hAnsi="Arial" w:cs="Arial"/>
                <w:color w:val="FF0000"/>
              </w:rPr>
              <w:t>, ki so se udeležili dunajskega kongresa</w:t>
            </w:r>
            <w:r w:rsidRPr="00BA0FED">
              <w:rPr>
                <w:rFonts w:ascii="Arial" w:hAnsi="Arial" w:cs="Arial"/>
                <w:color w:val="FF0000"/>
              </w:rPr>
              <w:t xml:space="preserve"> in jih poimenuje</w:t>
            </w:r>
            <w:r w:rsidRPr="00BA0FED">
              <w:rPr>
                <w:rFonts w:ascii="Arial" w:hAnsi="Arial" w:cs="Arial"/>
                <w:color w:val="FF0000"/>
              </w:rPr>
              <w:t>m.</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Pr="006932E0" w:rsidRDefault="00266010" w:rsidP="00730685">
            <w:pPr>
              <w:jc w:val="both"/>
              <w:rPr>
                <w:rFonts w:ascii="Arial" w:eastAsia="Calibri" w:hAnsi="Arial" w:cs="Arial"/>
                <w:color w:val="000000"/>
              </w:rPr>
            </w:pPr>
          </w:p>
        </w:tc>
      </w:tr>
      <w:tr w:rsidR="00266010" w:rsidTr="00577331">
        <w:tc>
          <w:tcPr>
            <w:tcW w:w="9264" w:type="dxa"/>
          </w:tcPr>
          <w:p w:rsidR="00266010" w:rsidRPr="00BA0FED" w:rsidRDefault="00BA0FED" w:rsidP="00BA0FED">
            <w:pPr>
              <w:pStyle w:val="Brezrazmikov"/>
              <w:rPr>
                <w:rFonts w:ascii="Arial" w:hAnsi="Arial" w:cs="Arial"/>
                <w:color w:val="0070C0"/>
              </w:rPr>
            </w:pPr>
            <w:r w:rsidRPr="00BA0FED">
              <w:rPr>
                <w:rFonts w:ascii="Arial" w:hAnsi="Arial" w:cs="Arial"/>
                <w:color w:val="0070C0"/>
              </w:rPr>
              <w:t>Opišem</w:t>
            </w:r>
            <w:r w:rsidRPr="00BA0FED">
              <w:rPr>
                <w:rFonts w:ascii="Arial" w:hAnsi="Arial" w:cs="Arial"/>
                <w:color w:val="0070C0"/>
              </w:rPr>
              <w:t xml:space="preserve"> glavne cilje dunajskega kongresa in pojasni</w:t>
            </w:r>
            <w:r w:rsidRPr="00BA0FED">
              <w:rPr>
                <w:rFonts w:ascii="Arial" w:hAnsi="Arial" w:cs="Arial"/>
                <w:color w:val="0070C0"/>
              </w:rPr>
              <w:t>m</w:t>
            </w:r>
            <w:r w:rsidRPr="00BA0FED">
              <w:rPr>
                <w:rFonts w:ascii="Arial" w:hAnsi="Arial" w:cs="Arial"/>
                <w:color w:val="0070C0"/>
              </w:rPr>
              <w:t>, kako so skušali zagotoviti trajni mir</w:t>
            </w:r>
            <w:r w:rsidRPr="00BA0FED">
              <w:rPr>
                <w:rFonts w:ascii="Arial" w:eastAsia="Times New Roman" w:hAnsi="Arial" w:cs="Arial"/>
                <w:color w:val="0070C0"/>
                <w:lang w:eastAsia="sl-SI"/>
              </w:rPr>
              <w:t xml:space="preserve"> v Evropi.</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Default="00266010" w:rsidP="00730685">
            <w:pPr>
              <w:jc w:val="both"/>
              <w:rPr>
                <w:rFonts w:ascii="Arial" w:eastAsia="Calibri" w:hAnsi="Arial" w:cs="Arial"/>
                <w:b/>
                <w:color w:val="000000"/>
              </w:rPr>
            </w:pPr>
          </w:p>
        </w:tc>
      </w:tr>
      <w:tr w:rsidR="003C59BB" w:rsidTr="00577331">
        <w:tc>
          <w:tcPr>
            <w:tcW w:w="9264" w:type="dxa"/>
          </w:tcPr>
          <w:p w:rsidR="003C59BB" w:rsidRPr="00BA0FED" w:rsidRDefault="00BA0FED" w:rsidP="00BA0FED">
            <w:pPr>
              <w:spacing w:after="200" w:line="276" w:lineRule="auto"/>
              <w:contextualSpacing/>
              <w:rPr>
                <w:rFonts w:ascii="Arial" w:hAnsi="Arial" w:cs="Arial"/>
                <w:color w:val="0070C0"/>
                <w:sz w:val="22"/>
                <w:szCs w:val="22"/>
              </w:rPr>
            </w:pPr>
            <w:r w:rsidRPr="00BA0FED">
              <w:rPr>
                <w:rFonts w:ascii="Arial" w:hAnsi="Arial" w:cs="Arial"/>
                <w:color w:val="0070C0"/>
                <w:sz w:val="22"/>
                <w:szCs w:val="22"/>
              </w:rPr>
              <w:t>S</w:t>
            </w:r>
            <w:r w:rsidRPr="00BA0FED">
              <w:rPr>
                <w:rFonts w:ascii="Arial" w:hAnsi="Arial" w:cs="Arial"/>
                <w:color w:val="0070C0"/>
                <w:sz w:val="22"/>
                <w:szCs w:val="22"/>
              </w:rPr>
              <w:t>klepa</w:t>
            </w:r>
            <w:r w:rsidRPr="00BA0FED">
              <w:rPr>
                <w:rFonts w:ascii="Arial" w:hAnsi="Arial" w:cs="Arial"/>
                <w:color w:val="0070C0"/>
                <w:sz w:val="22"/>
                <w:szCs w:val="22"/>
              </w:rPr>
              <w:t xml:space="preserve">m </w:t>
            </w:r>
            <w:r w:rsidRPr="00BA0FED">
              <w:rPr>
                <w:rFonts w:ascii="Arial" w:hAnsi="Arial" w:cs="Arial"/>
                <w:color w:val="0070C0"/>
                <w:sz w:val="22"/>
                <w:szCs w:val="22"/>
              </w:rPr>
              <w:t xml:space="preserve">o  vzrokih, ki so prispevali k sklepanju kompromisov </w:t>
            </w:r>
            <w:r w:rsidRPr="00BA0FED">
              <w:rPr>
                <w:rFonts w:ascii="Arial" w:hAnsi="Arial" w:cs="Arial"/>
                <w:color w:val="0070C0"/>
                <w:sz w:val="22"/>
                <w:szCs w:val="22"/>
              </w:rPr>
              <w:t xml:space="preserve">ter zapišem ugotovitve </w:t>
            </w:r>
            <w:r w:rsidRPr="00BA0FED">
              <w:rPr>
                <w:rFonts w:ascii="Arial" w:hAnsi="Arial" w:cs="Arial"/>
                <w:color w:val="0070C0"/>
                <w:sz w:val="22"/>
                <w:szCs w:val="22"/>
              </w:rPr>
              <w:t>in razloži</w:t>
            </w:r>
            <w:r w:rsidRPr="00BA0FED">
              <w:rPr>
                <w:rFonts w:ascii="Arial" w:hAnsi="Arial" w:cs="Arial"/>
                <w:color w:val="0070C0"/>
                <w:sz w:val="22"/>
                <w:szCs w:val="22"/>
              </w:rPr>
              <w:t>m</w:t>
            </w:r>
            <w:r w:rsidRPr="00BA0FED">
              <w:rPr>
                <w:rFonts w:ascii="Arial" w:hAnsi="Arial" w:cs="Arial"/>
                <w:color w:val="0070C0"/>
                <w:sz w:val="22"/>
                <w:szCs w:val="22"/>
              </w:rPr>
              <w:t xml:space="preserve"> vsebino pojmov, kot sta </w:t>
            </w:r>
            <w:r w:rsidRPr="00BA0FED">
              <w:rPr>
                <w:rFonts w:ascii="Arial" w:hAnsi="Arial" w:cs="Arial"/>
                <w:bCs/>
                <w:color w:val="FF0000"/>
                <w:sz w:val="22"/>
                <w:szCs w:val="22"/>
              </w:rPr>
              <w:t>restavracija in legitimnost</w:t>
            </w:r>
            <w:r w:rsidRPr="00BA0FED">
              <w:rPr>
                <w:rFonts w:ascii="Arial" w:hAnsi="Arial" w:cs="Arial"/>
                <w:color w:val="FF0000"/>
                <w:sz w:val="22"/>
                <w:szCs w:val="22"/>
              </w:rPr>
              <w:t>.</w:t>
            </w: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2259" w:type="dxa"/>
          </w:tcPr>
          <w:p w:rsidR="003C59BB" w:rsidRDefault="003C59BB" w:rsidP="00730685">
            <w:pPr>
              <w:jc w:val="both"/>
              <w:rPr>
                <w:rFonts w:ascii="Arial" w:eastAsia="Calibri" w:hAnsi="Arial" w:cs="Arial"/>
                <w:b/>
                <w:color w:val="000000"/>
              </w:rPr>
            </w:pPr>
          </w:p>
        </w:tc>
      </w:tr>
      <w:tr w:rsidR="00730685" w:rsidTr="00577331">
        <w:tc>
          <w:tcPr>
            <w:tcW w:w="9264" w:type="dxa"/>
          </w:tcPr>
          <w:p w:rsidR="00730685" w:rsidRPr="00BA0FED" w:rsidRDefault="00BA0FED" w:rsidP="00BA0FED">
            <w:pPr>
              <w:spacing w:after="200" w:line="276" w:lineRule="auto"/>
              <w:contextualSpacing/>
              <w:rPr>
                <w:rFonts w:ascii="Arial" w:hAnsi="Arial" w:cs="Arial"/>
                <w:color w:val="0070C0"/>
                <w:sz w:val="22"/>
                <w:szCs w:val="22"/>
              </w:rPr>
            </w:pPr>
            <w:r w:rsidRPr="00BA0FED">
              <w:rPr>
                <w:rFonts w:ascii="Arial" w:hAnsi="Arial" w:cs="Arial"/>
                <w:color w:val="FF0000"/>
                <w:sz w:val="22"/>
                <w:szCs w:val="22"/>
              </w:rPr>
              <w:t>A</w:t>
            </w:r>
            <w:r w:rsidRPr="00BA0FED">
              <w:rPr>
                <w:rFonts w:ascii="Arial" w:hAnsi="Arial" w:cs="Arial"/>
                <w:color w:val="FF0000"/>
                <w:sz w:val="22"/>
                <w:szCs w:val="22"/>
              </w:rPr>
              <w:t>nalizira</w:t>
            </w:r>
            <w:r w:rsidRPr="00BA0FED">
              <w:rPr>
                <w:rFonts w:ascii="Arial" w:hAnsi="Arial" w:cs="Arial"/>
                <w:color w:val="FF0000"/>
                <w:sz w:val="22"/>
                <w:szCs w:val="22"/>
              </w:rPr>
              <w:t>m</w:t>
            </w:r>
            <w:r w:rsidRPr="00BA0FED">
              <w:rPr>
                <w:rFonts w:ascii="Arial" w:hAnsi="Arial" w:cs="Arial"/>
                <w:color w:val="FF0000"/>
                <w:sz w:val="22"/>
                <w:szCs w:val="22"/>
              </w:rPr>
              <w:t xml:space="preserve"> spremembe meja v Evropi pred in po dunajskem kongresu in </w:t>
            </w:r>
            <w:r w:rsidRPr="00BA0FED">
              <w:rPr>
                <w:rFonts w:ascii="Arial" w:hAnsi="Arial" w:cs="Arial"/>
                <w:color w:val="0070C0"/>
                <w:sz w:val="22"/>
                <w:szCs w:val="22"/>
              </w:rPr>
              <w:t>način, k</w:t>
            </w:r>
            <w:r w:rsidRPr="00BA0FED">
              <w:rPr>
                <w:rFonts w:ascii="Arial" w:hAnsi="Arial" w:cs="Arial"/>
                <w:color w:val="0070C0"/>
                <w:sz w:val="22"/>
                <w:szCs w:val="22"/>
              </w:rPr>
              <w:t>ako so določili mejo s Francijo ter zapišem opažanja.</w:t>
            </w:r>
            <w:r w:rsidRPr="00BA0FED">
              <w:rPr>
                <w:rFonts w:ascii="Arial" w:hAnsi="Arial" w:cs="Arial"/>
                <w:color w:val="0070C0"/>
                <w:sz w:val="22"/>
                <w:szCs w:val="22"/>
              </w:rPr>
              <w:t xml:space="preserve"> </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BA0FED" w:rsidRDefault="00BA0FED" w:rsidP="00072FA8">
            <w:pPr>
              <w:spacing w:after="200" w:line="276" w:lineRule="auto"/>
              <w:contextualSpacing/>
              <w:rPr>
                <w:rFonts w:ascii="Arial" w:hAnsi="Arial" w:cs="Arial"/>
                <w:color w:val="0070C0"/>
                <w:sz w:val="22"/>
                <w:szCs w:val="22"/>
              </w:rPr>
            </w:pPr>
            <w:r w:rsidRPr="00BA0FED">
              <w:rPr>
                <w:rFonts w:ascii="Arial" w:hAnsi="Arial" w:cs="Arial"/>
                <w:color w:val="FF0000"/>
                <w:sz w:val="22"/>
                <w:szCs w:val="22"/>
              </w:rPr>
              <w:t>P</w:t>
            </w:r>
            <w:r w:rsidRPr="00BA0FED">
              <w:rPr>
                <w:rFonts w:ascii="Arial" w:hAnsi="Arial" w:cs="Arial"/>
                <w:color w:val="FF0000"/>
                <w:sz w:val="22"/>
                <w:szCs w:val="22"/>
              </w:rPr>
              <w:t>ojasni</w:t>
            </w:r>
            <w:r w:rsidRPr="00BA0FED">
              <w:rPr>
                <w:rFonts w:ascii="Arial" w:hAnsi="Arial" w:cs="Arial"/>
                <w:color w:val="FF0000"/>
                <w:sz w:val="22"/>
                <w:szCs w:val="22"/>
              </w:rPr>
              <w:t>m</w:t>
            </w:r>
            <w:r w:rsidRPr="00BA0FED">
              <w:rPr>
                <w:rFonts w:ascii="Arial" w:hAnsi="Arial" w:cs="Arial"/>
                <w:color w:val="FF0000"/>
                <w:sz w:val="22"/>
                <w:szCs w:val="22"/>
              </w:rPr>
              <w:t xml:space="preserve"> način zagotavljanja trajnega miru v Evropi</w:t>
            </w:r>
            <w:r w:rsidRPr="00BA0FED">
              <w:rPr>
                <w:rFonts w:ascii="Arial" w:hAnsi="Arial" w:cs="Arial"/>
                <w:color w:val="FF0000"/>
                <w:sz w:val="22"/>
                <w:szCs w:val="22"/>
              </w:rPr>
              <w:t xml:space="preserve"> in </w:t>
            </w:r>
            <w:r w:rsidRPr="00BA0FED">
              <w:rPr>
                <w:rFonts w:ascii="Arial" w:hAnsi="Arial" w:cs="Arial"/>
                <w:color w:val="0070C0"/>
                <w:sz w:val="22"/>
                <w:szCs w:val="22"/>
              </w:rPr>
              <w:t>razloži</w:t>
            </w:r>
            <w:r w:rsidRPr="00BA0FED">
              <w:rPr>
                <w:rFonts w:ascii="Arial" w:hAnsi="Arial" w:cs="Arial"/>
                <w:color w:val="0070C0"/>
                <w:sz w:val="22"/>
                <w:szCs w:val="22"/>
              </w:rPr>
              <w:t>m</w:t>
            </w:r>
            <w:r w:rsidRPr="00BA0FED">
              <w:rPr>
                <w:rFonts w:ascii="Arial" w:hAnsi="Arial" w:cs="Arial"/>
                <w:color w:val="0070C0"/>
                <w:sz w:val="22"/>
                <w:szCs w:val="22"/>
              </w:rPr>
              <w:t xml:space="preserve"> vlogo Ljubljane v tem procesu.</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7AB626AF" wp14:editId="38F70CB9">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78AFE680" wp14:editId="0F2ABFC7">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760BF1C2" wp14:editId="43468FB8">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30685" w:rsidRPr="006932E0" w:rsidTr="00577331">
        <w:tc>
          <w:tcPr>
            <w:tcW w:w="9264" w:type="dxa"/>
          </w:tcPr>
          <w:p w:rsidR="00730685" w:rsidRDefault="00730685" w:rsidP="00CA20F7">
            <w:pPr>
              <w:jc w:val="both"/>
              <w:rPr>
                <w:rFonts w:ascii="Arial" w:hAnsi="Arial" w:cs="Arial"/>
                <w:color w:val="FF0000"/>
                <w:sz w:val="22"/>
                <w:szCs w:val="22"/>
              </w:rPr>
            </w:pPr>
            <w:r>
              <w:rPr>
                <w:rFonts w:ascii="Arial" w:hAnsi="Arial" w:cs="Arial"/>
                <w:color w:val="FF0000"/>
                <w:sz w:val="22"/>
                <w:szCs w:val="22"/>
              </w:rPr>
              <w:t>Na zemljevidu</w:t>
            </w:r>
            <w:r w:rsidR="00072FA8">
              <w:rPr>
                <w:rFonts w:ascii="Arial" w:hAnsi="Arial" w:cs="Arial"/>
                <w:color w:val="FF0000"/>
                <w:sz w:val="22"/>
                <w:szCs w:val="22"/>
              </w:rPr>
              <w:t xml:space="preserve"> pre</w:t>
            </w:r>
            <w:r w:rsidR="00BA0FED">
              <w:rPr>
                <w:rFonts w:ascii="Arial" w:hAnsi="Arial" w:cs="Arial"/>
                <w:color w:val="FF0000"/>
                <w:sz w:val="22"/>
                <w:szCs w:val="22"/>
              </w:rPr>
              <w:t>dstavim spremembe meja v Evropi po dunajskem kongresu</w:t>
            </w:r>
            <w:r w:rsidR="00072FA8">
              <w:rPr>
                <w:rFonts w:ascii="Arial" w:hAnsi="Arial" w:cs="Arial"/>
                <w:color w:val="FF0000"/>
                <w:sz w:val="22"/>
                <w:szCs w:val="22"/>
              </w:rPr>
              <w:t>.</w:t>
            </w: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2259" w:type="dxa"/>
          </w:tcPr>
          <w:p w:rsidR="00730685" w:rsidRPr="006932E0" w:rsidRDefault="00730685"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BA0FED">
              <w:rPr>
                <w:rFonts w:ascii="Arial" w:hAnsi="Arial" w:cs="Arial"/>
                <w:color w:val="FF0000"/>
                <w:sz w:val="22"/>
                <w:szCs w:val="22"/>
              </w:rPr>
              <w:t xml:space="preserve"> iz časov kongresne Evrope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t>Izkažem zanimanje za človekov</w:t>
            </w:r>
            <w:r w:rsidR="003C59BB">
              <w:rPr>
                <w:rFonts w:ascii="Arial" w:hAnsi="Arial" w:cs="Arial"/>
                <w:color w:val="FF0000"/>
                <w:sz w:val="22"/>
                <w:szCs w:val="22"/>
              </w:rPr>
              <w:t>o</w:t>
            </w:r>
            <w:r w:rsidR="00730685">
              <w:rPr>
                <w:rFonts w:ascii="Arial" w:hAnsi="Arial" w:cs="Arial"/>
                <w:color w:val="FF0000"/>
                <w:sz w:val="22"/>
                <w:szCs w:val="22"/>
              </w:rPr>
              <w:t xml:space="preserve"> preteklost </w:t>
            </w:r>
            <w:r w:rsidR="00BA0FED">
              <w:rPr>
                <w:rFonts w:ascii="Arial" w:hAnsi="Arial" w:cs="Arial"/>
                <w:color w:val="FF0000"/>
                <w:sz w:val="22"/>
                <w:szCs w:val="22"/>
              </w:rPr>
              <w:t>na primeru kongresne Evrope</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BA0FED" w:rsidRDefault="00BA0FED" w:rsidP="00BA0FED">
            <w:pPr>
              <w:spacing w:after="200" w:line="276" w:lineRule="auto"/>
              <w:contextualSpacing/>
              <w:rPr>
                <w:rFonts w:ascii="Arial" w:hAnsi="Arial" w:cs="Arial"/>
                <w:color w:val="00B050"/>
                <w:sz w:val="22"/>
                <w:szCs w:val="22"/>
              </w:rPr>
            </w:pPr>
            <w:r w:rsidRPr="00BA0FED">
              <w:rPr>
                <w:rFonts w:ascii="Arial" w:hAnsi="Arial" w:cs="Arial"/>
                <w:color w:val="00B050"/>
                <w:sz w:val="22"/>
                <w:szCs w:val="22"/>
              </w:rPr>
              <w:t>Izkažem</w:t>
            </w:r>
            <w:r w:rsidRPr="00BA0FED">
              <w:rPr>
                <w:rFonts w:ascii="Arial" w:hAnsi="Arial" w:cs="Arial"/>
                <w:color w:val="00B050"/>
                <w:sz w:val="22"/>
                <w:szCs w:val="22"/>
              </w:rPr>
              <w:t xml:space="preserve"> pozitivni  odnos do kulturne  dediščine Ljubljane ter zbere podatke o  kulturno-zgodovinskih obeležjih iz </w:t>
            </w:r>
            <w:r w:rsidRPr="00BA0FED">
              <w:rPr>
                <w:rFonts w:ascii="Arial" w:hAnsi="Arial" w:cs="Arial"/>
                <w:color w:val="00B050"/>
                <w:sz w:val="22"/>
                <w:szCs w:val="22"/>
              </w:rPr>
              <w:t xml:space="preserve"> časov kongresa Svete alianse.</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r w:rsidR="00072FA8" w:rsidRPr="00603F5C" w:rsidTr="00CF3EA8">
        <w:trPr>
          <w:trHeight w:val="468"/>
        </w:trPr>
        <w:tc>
          <w:tcPr>
            <w:tcW w:w="9264" w:type="dxa"/>
          </w:tcPr>
          <w:p w:rsidR="00072FA8" w:rsidRPr="00BA0FED" w:rsidRDefault="00BA0FED" w:rsidP="00072FA8">
            <w:pPr>
              <w:spacing w:after="200" w:line="276" w:lineRule="auto"/>
              <w:contextualSpacing/>
              <w:rPr>
                <w:rFonts w:ascii="Arial" w:hAnsi="Arial" w:cs="Arial"/>
                <w:color w:val="00B050"/>
                <w:sz w:val="22"/>
                <w:szCs w:val="22"/>
              </w:rPr>
            </w:pPr>
            <w:r w:rsidRPr="00BA0FED">
              <w:rPr>
                <w:rFonts w:ascii="Arial" w:hAnsi="Arial" w:cs="Arial"/>
                <w:color w:val="00B050"/>
                <w:sz w:val="22"/>
                <w:szCs w:val="22"/>
              </w:rPr>
              <w:t>Ob primerih kulturno-</w:t>
            </w:r>
            <w:r w:rsidRPr="00BA0FED">
              <w:rPr>
                <w:rFonts w:ascii="Arial" w:hAnsi="Arial" w:cs="Arial"/>
                <w:color w:val="00B050"/>
                <w:sz w:val="22"/>
                <w:szCs w:val="22"/>
              </w:rPr>
              <w:t xml:space="preserve">zgodovinskih spomenikov v Ljubljani </w:t>
            </w:r>
            <w:r w:rsidRPr="00BA0FED">
              <w:rPr>
                <w:rFonts w:ascii="Arial" w:hAnsi="Arial" w:cs="Arial"/>
                <w:color w:val="00B050"/>
                <w:sz w:val="22"/>
                <w:szCs w:val="22"/>
              </w:rPr>
              <w:t>izkažem</w:t>
            </w:r>
            <w:r w:rsidRPr="00BA0FED">
              <w:rPr>
                <w:rFonts w:ascii="Arial" w:hAnsi="Arial" w:cs="Arial"/>
                <w:color w:val="00B050"/>
                <w:sz w:val="22"/>
                <w:szCs w:val="22"/>
              </w:rPr>
              <w:t xml:space="preserve"> zanimanje</w:t>
            </w:r>
            <w:r w:rsidRPr="00BA0FED">
              <w:rPr>
                <w:rFonts w:ascii="Arial" w:hAnsi="Arial" w:cs="Arial"/>
                <w:color w:val="00B050"/>
                <w:sz w:val="22"/>
                <w:szCs w:val="22"/>
              </w:rPr>
              <w:t xml:space="preserve"> za vlogo Ljubljane</w:t>
            </w:r>
            <w:r w:rsidRPr="00BA0FED">
              <w:rPr>
                <w:rFonts w:ascii="Arial" w:hAnsi="Arial" w:cs="Arial"/>
                <w:color w:val="00B050"/>
                <w:sz w:val="22"/>
                <w:szCs w:val="22"/>
              </w:rPr>
              <w:t xml:space="preserve"> v </w:t>
            </w:r>
            <w:r w:rsidRPr="00BA0FED">
              <w:rPr>
                <w:rFonts w:ascii="Arial" w:hAnsi="Arial" w:cs="Arial"/>
                <w:color w:val="00B050"/>
                <w:sz w:val="22"/>
                <w:szCs w:val="22"/>
              </w:rPr>
              <w:t xml:space="preserve">slovenski </w:t>
            </w:r>
            <w:r w:rsidRPr="00BA0FED">
              <w:rPr>
                <w:rFonts w:ascii="Arial" w:hAnsi="Arial" w:cs="Arial"/>
                <w:color w:val="00B050"/>
                <w:sz w:val="22"/>
                <w:szCs w:val="22"/>
              </w:rPr>
              <w:t>zgodovini na začetku 19. stoletja.</w:t>
            </w: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2259" w:type="dxa"/>
          </w:tcPr>
          <w:p w:rsidR="00072FA8" w:rsidRPr="00603F5C" w:rsidRDefault="00072FA8" w:rsidP="002454B5">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E716FC" w:rsidRDefault="00E716FC" w:rsidP="00E716FC">
      <w:pPr>
        <w:jc w:val="both"/>
        <w:rPr>
          <w:rFonts w:ascii="Arial" w:hAnsi="Arial" w:cs="Arial"/>
          <w:b/>
        </w:rPr>
      </w:pPr>
      <w:r w:rsidRPr="00D707FF">
        <w:rPr>
          <w:rFonts w:ascii="Arial" w:hAnsi="Arial" w:cs="Arial"/>
          <w:b/>
        </w:rPr>
        <w:t>Ocenjevanje poročila</w:t>
      </w:r>
    </w:p>
    <w:p w:rsidR="00E716FC" w:rsidRPr="00E40DF9" w:rsidRDefault="00E716FC" w:rsidP="00E716FC">
      <w:pPr>
        <w:rPr>
          <w:rFonts w:ascii="Arial" w:hAnsi="Arial" w:cs="Arial"/>
          <w:b/>
          <w:color w:val="000000"/>
        </w:rPr>
      </w:pPr>
      <w:bookmarkStart w:id="0" w:name="_GoBack"/>
      <w:bookmarkEnd w:id="0"/>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E716FC" w:rsidRPr="00E40DF9" w:rsidTr="00E716FC">
        <w:trPr>
          <w:trHeight w:val="340"/>
        </w:trPr>
        <w:tc>
          <w:tcPr>
            <w:tcW w:w="1701" w:type="dxa"/>
          </w:tcPr>
          <w:p w:rsidR="00E716FC" w:rsidRPr="00E40DF9" w:rsidRDefault="00E716FC" w:rsidP="00773AB4">
            <w:pPr>
              <w:rPr>
                <w:rFonts w:ascii="Arial" w:hAnsi="Arial" w:cs="Arial"/>
                <w:b/>
                <w:color w:val="000000"/>
              </w:rPr>
            </w:pPr>
            <w:r w:rsidRPr="00E40DF9">
              <w:rPr>
                <w:rFonts w:ascii="Arial" w:hAnsi="Arial" w:cs="Arial"/>
                <w:b/>
                <w:color w:val="000000"/>
              </w:rPr>
              <w:t>Ocena</w:t>
            </w:r>
          </w:p>
        </w:tc>
        <w:tc>
          <w:tcPr>
            <w:tcW w:w="12866" w:type="dxa"/>
          </w:tcPr>
          <w:p w:rsidR="00E716FC" w:rsidRPr="00E40DF9" w:rsidRDefault="00E716FC" w:rsidP="00773AB4">
            <w:pPr>
              <w:rPr>
                <w:rFonts w:ascii="Arial" w:hAnsi="Arial" w:cs="Arial"/>
                <w:b/>
                <w:color w:val="000000"/>
              </w:rPr>
            </w:pPr>
            <w:r w:rsidRPr="00E40DF9">
              <w:rPr>
                <w:rFonts w:ascii="Arial" w:hAnsi="Arial" w:cs="Arial"/>
                <w:b/>
                <w:color w:val="000000"/>
              </w:rPr>
              <w:t>Opisni kriterij</w:t>
            </w:r>
          </w:p>
        </w:tc>
      </w:tr>
      <w:tr w:rsidR="00E716FC" w:rsidRPr="00E40DF9" w:rsidTr="00E716FC">
        <w:trPr>
          <w:trHeight w:val="340"/>
        </w:trPr>
        <w:tc>
          <w:tcPr>
            <w:tcW w:w="1701" w:type="dxa"/>
          </w:tcPr>
          <w:p w:rsidR="00E716FC" w:rsidRPr="00E40DF9" w:rsidRDefault="00E716FC" w:rsidP="00773AB4">
            <w:pPr>
              <w:rPr>
                <w:rFonts w:ascii="Arial" w:hAnsi="Arial" w:cs="Arial"/>
                <w:b/>
                <w:color w:val="000000"/>
              </w:rPr>
            </w:pPr>
            <w:r w:rsidRPr="00E40DF9">
              <w:rPr>
                <w:rFonts w:ascii="Arial" w:hAnsi="Arial" w:cs="Arial"/>
                <w:b/>
                <w:color w:val="000000"/>
              </w:rPr>
              <w:t>Odlično</w:t>
            </w:r>
          </w:p>
        </w:tc>
        <w:tc>
          <w:tcPr>
            <w:tcW w:w="12866" w:type="dxa"/>
          </w:tcPr>
          <w:p w:rsidR="00E716FC" w:rsidRPr="00C644F3" w:rsidRDefault="00E716FC" w:rsidP="00773AB4">
            <w:pPr>
              <w:rPr>
                <w:rFonts w:ascii="Arial" w:hAnsi="Arial" w:cs="Arial"/>
              </w:rPr>
            </w:pPr>
            <w:r w:rsidRPr="00D707FF">
              <w:rPr>
                <w:rFonts w:ascii="Arial" w:hAnsi="Arial" w:cs="Arial"/>
              </w:rPr>
              <w:t>Poročilo je prepričljivo, transparentno z ustrezno uporabo strokovne terminologije, dijak je pri pripravi poročila povsem samostojen</w:t>
            </w:r>
            <w:r>
              <w:rPr>
                <w:rFonts w:ascii="Arial" w:hAnsi="Arial" w:cs="Arial"/>
              </w:rPr>
              <w:t xml:space="preserve"> in z lastnimi izvirnimi dokazi</w:t>
            </w:r>
            <w:r w:rsidRPr="00D707FF">
              <w:rPr>
                <w:rFonts w:ascii="Arial" w:hAnsi="Arial" w:cs="Arial"/>
              </w:rPr>
              <w:t xml:space="preserve"> </w:t>
            </w:r>
            <w:r>
              <w:rPr>
                <w:rFonts w:ascii="Arial" w:hAnsi="Arial" w:cs="Arial"/>
              </w:rPr>
              <w:t xml:space="preserve">o vlogi glavnega mesta Ljubljane v začetku 19. stoletja. </w:t>
            </w:r>
            <w:r w:rsidRPr="00E40DF9">
              <w:rPr>
                <w:rFonts w:ascii="Arial" w:hAnsi="Arial" w:cs="Arial"/>
              </w:rPr>
              <w:t>Vključena so vsa pomembna zgodovinska dejstva in dokazi;</w:t>
            </w:r>
            <w:r>
              <w:rPr>
                <w:rFonts w:ascii="Arial" w:hAnsi="Arial" w:cs="Arial"/>
              </w:rPr>
              <w:t xml:space="preserve"> </w:t>
            </w:r>
            <w:r w:rsidRPr="00E40DF9">
              <w:rPr>
                <w:rFonts w:ascii="Arial" w:hAnsi="Arial" w:cs="Arial"/>
              </w:rPr>
              <w:t>zanimivi primeri v podporo argumentaciji;</w:t>
            </w:r>
            <w:r>
              <w:rPr>
                <w:rFonts w:ascii="Arial" w:hAnsi="Arial" w:cs="Arial"/>
              </w:rPr>
              <w:t xml:space="preserve"> </w:t>
            </w:r>
            <w:r w:rsidRPr="00E40DF9">
              <w:rPr>
                <w:rFonts w:ascii="Arial" w:hAnsi="Arial" w:cs="Arial"/>
              </w:rPr>
              <w:t>razlago dopolnjuje s podpornimi argumenti;</w:t>
            </w:r>
            <w:r>
              <w:rPr>
                <w:rFonts w:ascii="Arial" w:hAnsi="Arial" w:cs="Arial"/>
              </w:rPr>
              <w:t xml:space="preserve"> dosledno je uporabljena </w:t>
            </w:r>
            <w:r w:rsidRPr="00E40DF9">
              <w:rPr>
                <w:rFonts w:ascii="Arial" w:hAnsi="Arial" w:cs="Arial"/>
              </w:rPr>
              <w:t>ustrezna zgodovinska terminologija;</w:t>
            </w:r>
            <w:r>
              <w:rPr>
                <w:rFonts w:ascii="Arial" w:hAnsi="Arial" w:cs="Arial"/>
              </w:rPr>
              <w:t xml:space="preserve"> predstavljena je </w:t>
            </w:r>
            <w:r w:rsidRPr="00E40DF9">
              <w:rPr>
                <w:rFonts w:ascii="Arial" w:hAnsi="Arial" w:cs="Arial"/>
              </w:rPr>
              <w:t xml:space="preserve"> z dejstvi, dokazi in primeri</w:t>
            </w:r>
            <w:r>
              <w:rPr>
                <w:rFonts w:ascii="Arial" w:hAnsi="Arial" w:cs="Arial"/>
              </w:rPr>
              <w:t>,</w:t>
            </w:r>
            <w:r w:rsidRPr="00E40DF9">
              <w:rPr>
                <w:rFonts w:ascii="Arial" w:hAnsi="Arial" w:cs="Arial"/>
              </w:rPr>
              <w:t xml:space="preserve"> podprta lastna stališča;</w:t>
            </w:r>
            <w:r>
              <w:rPr>
                <w:rFonts w:ascii="Arial" w:hAnsi="Arial" w:cs="Arial"/>
              </w:rPr>
              <w:t xml:space="preserve"> </w:t>
            </w:r>
            <w:r w:rsidRPr="00E40DF9">
              <w:rPr>
                <w:rFonts w:ascii="Arial" w:hAnsi="Arial" w:cs="Arial"/>
              </w:rPr>
              <w:t>dosledno je upoštevan zgodovinski kontekst.</w:t>
            </w:r>
          </w:p>
        </w:tc>
      </w:tr>
      <w:tr w:rsidR="00E716FC" w:rsidRPr="00E40DF9" w:rsidTr="00E716FC">
        <w:trPr>
          <w:trHeight w:val="340"/>
        </w:trPr>
        <w:tc>
          <w:tcPr>
            <w:tcW w:w="1701" w:type="dxa"/>
          </w:tcPr>
          <w:p w:rsidR="00E716FC" w:rsidRPr="00E40DF9" w:rsidRDefault="00E716FC" w:rsidP="00773AB4">
            <w:pPr>
              <w:rPr>
                <w:rFonts w:ascii="Arial" w:hAnsi="Arial" w:cs="Arial"/>
                <w:b/>
                <w:color w:val="000000"/>
              </w:rPr>
            </w:pPr>
            <w:r w:rsidRPr="00E40DF9">
              <w:rPr>
                <w:rFonts w:ascii="Arial" w:hAnsi="Arial" w:cs="Arial"/>
                <w:b/>
                <w:color w:val="000000"/>
              </w:rPr>
              <w:t>Prav dobro</w:t>
            </w:r>
          </w:p>
        </w:tc>
        <w:tc>
          <w:tcPr>
            <w:tcW w:w="12866" w:type="dxa"/>
          </w:tcPr>
          <w:p w:rsidR="00E716FC" w:rsidRPr="00620722" w:rsidRDefault="00E716FC" w:rsidP="00773AB4">
            <w:pPr>
              <w:rPr>
                <w:rFonts w:ascii="Arial" w:hAnsi="Arial" w:cs="Arial"/>
              </w:rPr>
            </w:pPr>
            <w:r w:rsidRPr="00D707FF">
              <w:rPr>
                <w:rFonts w:ascii="Arial" w:hAnsi="Arial" w:cs="Arial"/>
              </w:rPr>
              <w:t>Poročilo je prepričljivo in povsem samostojno izvedeno, transparentn</w:t>
            </w:r>
            <w:r>
              <w:rPr>
                <w:rFonts w:ascii="Arial" w:hAnsi="Arial" w:cs="Arial"/>
              </w:rPr>
              <w:t>ost pa je pomanjkljiva saj dijak ne prikaže glavnih političnih usmeritev</w:t>
            </w:r>
            <w:r w:rsidRPr="00D707FF">
              <w:rPr>
                <w:rFonts w:ascii="Arial" w:hAnsi="Arial" w:cs="Arial"/>
              </w:rPr>
              <w:t>. Ne vključuje i</w:t>
            </w:r>
            <w:r>
              <w:rPr>
                <w:rFonts w:ascii="Arial" w:hAnsi="Arial" w:cs="Arial"/>
              </w:rPr>
              <w:t>zvirnih dokazov o vlogi glavnega mesta Ljubljane v začetku 19. stoletja</w:t>
            </w:r>
            <w:r w:rsidRPr="00D707FF">
              <w:rPr>
                <w:rFonts w:ascii="Arial" w:hAnsi="Arial" w:cs="Arial"/>
              </w:rPr>
              <w:t>.</w:t>
            </w:r>
            <w:r>
              <w:rPr>
                <w:rFonts w:ascii="Arial" w:hAnsi="Arial" w:cs="Arial"/>
              </w:rPr>
              <w:t xml:space="preserve"> </w:t>
            </w:r>
            <w:r w:rsidRPr="00E40DF9">
              <w:rPr>
                <w:rFonts w:ascii="Arial" w:hAnsi="Arial" w:cs="Arial"/>
              </w:rPr>
              <w:t>Vključena so vsa pomembna zgodovinska dejstva in dokazi;</w:t>
            </w:r>
            <w:r>
              <w:rPr>
                <w:rFonts w:ascii="Arial" w:hAnsi="Arial" w:cs="Arial"/>
              </w:rPr>
              <w:t xml:space="preserve"> </w:t>
            </w:r>
            <w:r w:rsidRPr="00E40DF9">
              <w:rPr>
                <w:rFonts w:ascii="Arial" w:hAnsi="Arial" w:cs="Arial"/>
              </w:rPr>
              <w:t>zanimivi primeri v podporo argumentaciji;</w:t>
            </w:r>
            <w:r>
              <w:rPr>
                <w:rFonts w:ascii="Arial" w:hAnsi="Arial" w:cs="Arial"/>
              </w:rPr>
              <w:t xml:space="preserve"> </w:t>
            </w:r>
            <w:r w:rsidRPr="00E40DF9">
              <w:rPr>
                <w:rFonts w:ascii="Arial" w:hAnsi="Arial" w:cs="Arial"/>
              </w:rPr>
              <w:t>r</w:t>
            </w:r>
            <w:r>
              <w:rPr>
                <w:rFonts w:ascii="Arial" w:hAnsi="Arial" w:cs="Arial"/>
              </w:rPr>
              <w:t xml:space="preserve">azlage ne uspe podpreti z vsemi </w:t>
            </w:r>
            <w:r w:rsidRPr="00E40DF9">
              <w:rPr>
                <w:rFonts w:ascii="Arial" w:hAnsi="Arial" w:cs="Arial"/>
              </w:rPr>
              <w:t>možnimi podpornimi argumenti;</w:t>
            </w:r>
            <w:r>
              <w:rPr>
                <w:rFonts w:ascii="Arial" w:hAnsi="Arial" w:cs="Arial"/>
              </w:rPr>
              <w:t xml:space="preserve"> </w:t>
            </w:r>
            <w:r w:rsidRPr="00E40DF9">
              <w:rPr>
                <w:rFonts w:ascii="Arial" w:hAnsi="Arial" w:cs="Arial"/>
              </w:rPr>
              <w:t>pri uporabi zgodovinske terminologije ni vedno dosleden;</w:t>
            </w:r>
            <w:r>
              <w:rPr>
                <w:rFonts w:ascii="Arial" w:hAnsi="Arial" w:cs="Arial"/>
              </w:rPr>
              <w:t xml:space="preserve"> </w:t>
            </w:r>
            <w:r w:rsidRPr="00E40DF9">
              <w:rPr>
                <w:rFonts w:ascii="Arial" w:hAnsi="Arial" w:cs="Arial"/>
              </w:rPr>
              <w:t>k tezi navaja tuja stališča in poskusi predstaviti tudi lastna stališča;</w:t>
            </w:r>
            <w:r>
              <w:rPr>
                <w:rFonts w:ascii="Arial" w:hAnsi="Arial" w:cs="Arial"/>
              </w:rPr>
              <w:t xml:space="preserve"> </w:t>
            </w:r>
            <w:r w:rsidRPr="00E40DF9">
              <w:rPr>
                <w:rFonts w:ascii="Arial" w:hAnsi="Arial" w:cs="Arial"/>
              </w:rPr>
              <w:t>dosledno je upoštevan zgodovinski kontekst.</w:t>
            </w:r>
          </w:p>
        </w:tc>
      </w:tr>
      <w:tr w:rsidR="00E716FC" w:rsidRPr="00E40DF9" w:rsidTr="00E716FC">
        <w:trPr>
          <w:trHeight w:val="340"/>
        </w:trPr>
        <w:tc>
          <w:tcPr>
            <w:tcW w:w="1701" w:type="dxa"/>
          </w:tcPr>
          <w:p w:rsidR="00E716FC" w:rsidRPr="00E40DF9" w:rsidRDefault="00E716FC" w:rsidP="00773AB4">
            <w:pPr>
              <w:rPr>
                <w:rFonts w:ascii="Arial" w:hAnsi="Arial" w:cs="Arial"/>
                <w:b/>
                <w:color w:val="000000"/>
              </w:rPr>
            </w:pPr>
            <w:r w:rsidRPr="00E40DF9">
              <w:rPr>
                <w:rFonts w:ascii="Arial" w:hAnsi="Arial" w:cs="Arial"/>
                <w:b/>
                <w:color w:val="000000"/>
              </w:rPr>
              <w:t>Dobro</w:t>
            </w:r>
          </w:p>
        </w:tc>
        <w:tc>
          <w:tcPr>
            <w:tcW w:w="12866" w:type="dxa"/>
          </w:tcPr>
          <w:p w:rsidR="00E716FC" w:rsidRDefault="00E716FC" w:rsidP="00773AB4">
            <w:pPr>
              <w:rPr>
                <w:rFonts w:ascii="Arial" w:hAnsi="Arial" w:cs="Arial"/>
              </w:rPr>
            </w:pPr>
            <w:r>
              <w:rPr>
                <w:rFonts w:ascii="Arial" w:hAnsi="Arial" w:cs="Arial"/>
              </w:rPr>
              <w:t xml:space="preserve">Poročilo je ustrezno, ne </w:t>
            </w:r>
            <w:r w:rsidRPr="00D707FF">
              <w:rPr>
                <w:rFonts w:ascii="Arial" w:hAnsi="Arial" w:cs="Arial"/>
              </w:rPr>
              <w:t>opazimo primerov za doseganje transparentnosti, a je dijak pri pripravi poročila povsem samostojen.</w:t>
            </w:r>
          </w:p>
          <w:p w:rsidR="00E716FC" w:rsidRPr="00620722" w:rsidRDefault="00E716FC" w:rsidP="00773AB4">
            <w:pPr>
              <w:rPr>
                <w:rFonts w:ascii="Arial" w:hAnsi="Arial" w:cs="Arial"/>
              </w:rPr>
            </w:pPr>
            <w:r w:rsidRPr="00E40DF9">
              <w:rPr>
                <w:rFonts w:ascii="Arial" w:hAnsi="Arial" w:cs="Arial"/>
              </w:rPr>
              <w:t>Vključena je večina p</w:t>
            </w:r>
            <w:r>
              <w:rPr>
                <w:rFonts w:ascii="Arial" w:hAnsi="Arial" w:cs="Arial"/>
              </w:rPr>
              <w:t xml:space="preserve">omembnih zgodovinskih dejstev, </w:t>
            </w:r>
            <w:r w:rsidRPr="00E40DF9">
              <w:rPr>
                <w:rFonts w:ascii="Arial" w:hAnsi="Arial" w:cs="Arial"/>
              </w:rPr>
              <w:t>dokazov</w:t>
            </w:r>
            <w:r>
              <w:rPr>
                <w:rFonts w:ascii="Arial" w:hAnsi="Arial" w:cs="Arial"/>
              </w:rPr>
              <w:t xml:space="preserve"> in </w:t>
            </w:r>
            <w:r w:rsidRPr="00E40DF9">
              <w:rPr>
                <w:rFonts w:ascii="Arial" w:hAnsi="Arial" w:cs="Arial"/>
              </w:rPr>
              <w:t>posamezni primeri v podporo argumentaciji;</w:t>
            </w:r>
            <w:r>
              <w:rPr>
                <w:rFonts w:ascii="Arial" w:hAnsi="Arial" w:cs="Arial"/>
              </w:rPr>
              <w:t xml:space="preserve"> </w:t>
            </w:r>
            <w:r w:rsidRPr="00E40DF9">
              <w:rPr>
                <w:rFonts w:ascii="Arial" w:hAnsi="Arial" w:cs="Arial"/>
              </w:rPr>
              <w:t>razlage ne uspe podpreti z možnimi podpornimi argumenti;</w:t>
            </w:r>
            <w:r>
              <w:rPr>
                <w:rFonts w:ascii="Arial" w:hAnsi="Arial" w:cs="Arial"/>
              </w:rPr>
              <w:t xml:space="preserve"> </w:t>
            </w:r>
            <w:r w:rsidRPr="00E40DF9">
              <w:rPr>
                <w:rFonts w:ascii="Arial" w:hAnsi="Arial" w:cs="Arial"/>
              </w:rPr>
              <w:t>pri uporabi zgodovinske terminologije ni dosleden;</w:t>
            </w:r>
            <w:r>
              <w:rPr>
                <w:rFonts w:ascii="Arial" w:hAnsi="Arial" w:cs="Arial"/>
              </w:rPr>
              <w:t xml:space="preserve"> </w:t>
            </w:r>
            <w:r w:rsidRPr="00E40DF9">
              <w:rPr>
                <w:rFonts w:ascii="Arial" w:hAnsi="Arial" w:cs="Arial"/>
              </w:rPr>
              <w:t>k tezi skuša navajati tuja stališča;</w:t>
            </w:r>
            <w:r>
              <w:rPr>
                <w:rFonts w:ascii="Arial" w:hAnsi="Arial" w:cs="Arial"/>
              </w:rPr>
              <w:t xml:space="preserve"> </w:t>
            </w:r>
            <w:r w:rsidRPr="00E40DF9">
              <w:rPr>
                <w:rFonts w:ascii="Arial" w:hAnsi="Arial" w:cs="Arial"/>
              </w:rPr>
              <w:t>meša sedanjost z obravnavanim zgodovinskim kontekstom.</w:t>
            </w:r>
          </w:p>
        </w:tc>
      </w:tr>
      <w:tr w:rsidR="00E716FC" w:rsidRPr="00E40DF9" w:rsidTr="00E716FC">
        <w:trPr>
          <w:trHeight w:val="340"/>
        </w:trPr>
        <w:tc>
          <w:tcPr>
            <w:tcW w:w="1701" w:type="dxa"/>
          </w:tcPr>
          <w:p w:rsidR="00E716FC" w:rsidRPr="00E40DF9" w:rsidRDefault="00E716FC" w:rsidP="00773AB4">
            <w:pPr>
              <w:rPr>
                <w:rFonts w:ascii="Arial" w:hAnsi="Arial" w:cs="Arial"/>
                <w:b/>
                <w:color w:val="000000"/>
              </w:rPr>
            </w:pPr>
            <w:r w:rsidRPr="00E40DF9">
              <w:rPr>
                <w:rFonts w:ascii="Arial" w:hAnsi="Arial" w:cs="Arial"/>
                <w:b/>
                <w:color w:val="000000"/>
              </w:rPr>
              <w:t>Zadostno</w:t>
            </w:r>
          </w:p>
        </w:tc>
        <w:tc>
          <w:tcPr>
            <w:tcW w:w="12866" w:type="dxa"/>
          </w:tcPr>
          <w:p w:rsidR="00E716FC" w:rsidRDefault="00E716FC" w:rsidP="00773AB4">
            <w:pPr>
              <w:rPr>
                <w:rFonts w:ascii="Arial" w:hAnsi="Arial" w:cs="Arial"/>
              </w:rPr>
            </w:pPr>
            <w:r w:rsidRPr="00D707FF">
              <w:rPr>
                <w:rFonts w:ascii="Arial" w:hAnsi="Arial" w:cs="Arial"/>
              </w:rPr>
              <w:t>Poročilo je skromno, dijak se moti,</w:t>
            </w:r>
            <w:r>
              <w:rPr>
                <w:rFonts w:ascii="Arial" w:hAnsi="Arial" w:cs="Arial"/>
              </w:rPr>
              <w:t xml:space="preserve"> ne vključuje nazornih primerov političnih ideologij in usmeritev. </w:t>
            </w:r>
            <w:r w:rsidRPr="00D707FF">
              <w:rPr>
                <w:rFonts w:ascii="Arial" w:hAnsi="Arial" w:cs="Arial"/>
              </w:rPr>
              <w:t>Izvirnih idej ni.</w:t>
            </w:r>
          </w:p>
          <w:p w:rsidR="00E716FC" w:rsidRPr="00620722" w:rsidRDefault="00E716FC" w:rsidP="00773AB4">
            <w:pPr>
              <w:rPr>
                <w:rFonts w:ascii="Arial" w:hAnsi="Arial" w:cs="Arial"/>
              </w:rPr>
            </w:pPr>
            <w:r>
              <w:rPr>
                <w:rFonts w:ascii="Arial" w:hAnsi="Arial" w:cs="Arial"/>
              </w:rPr>
              <w:t>V</w:t>
            </w:r>
            <w:r w:rsidRPr="00E40DF9">
              <w:rPr>
                <w:rFonts w:ascii="Arial" w:hAnsi="Arial" w:cs="Arial"/>
              </w:rPr>
              <w:t>ključenih je le del pomembnih zgodovinskih dejstev in dokazov ali pa manj pomembni;</w:t>
            </w:r>
            <w:r>
              <w:rPr>
                <w:rFonts w:ascii="Arial" w:hAnsi="Arial" w:cs="Arial"/>
              </w:rPr>
              <w:t xml:space="preserve"> </w:t>
            </w:r>
            <w:r w:rsidRPr="00E40DF9">
              <w:rPr>
                <w:rFonts w:ascii="Arial" w:hAnsi="Arial" w:cs="Arial"/>
              </w:rPr>
              <w:t xml:space="preserve">razlage ne dopolnjuje s </w:t>
            </w:r>
            <w:r w:rsidRPr="00E40DF9">
              <w:rPr>
                <w:rFonts w:ascii="Arial" w:hAnsi="Arial" w:cs="Arial"/>
              </w:rPr>
              <w:lastRenderedPageBreak/>
              <w:t>podpornimi argumenti in slikovitimi primeri;</w:t>
            </w:r>
            <w:r>
              <w:rPr>
                <w:rFonts w:ascii="Arial" w:hAnsi="Arial" w:cs="Arial"/>
              </w:rPr>
              <w:t xml:space="preserve"> </w:t>
            </w:r>
            <w:r w:rsidRPr="00E40DF9">
              <w:rPr>
                <w:rFonts w:ascii="Arial" w:hAnsi="Arial" w:cs="Arial"/>
              </w:rPr>
              <w:t>meša sedanjost z obravnavanim zgodovinskim kontekstom</w:t>
            </w:r>
            <w:r>
              <w:rPr>
                <w:rFonts w:ascii="Arial" w:hAnsi="Arial" w:cs="Arial"/>
              </w:rPr>
              <w:t>.</w:t>
            </w:r>
          </w:p>
        </w:tc>
      </w:tr>
    </w:tbl>
    <w:p w:rsidR="004B0B3E" w:rsidRPr="00224FCF" w:rsidRDefault="00855DCD" w:rsidP="00266010">
      <w:pPr>
        <w:jc w:val="both"/>
        <w:rPr>
          <w:rFonts w:ascii="Arial" w:hAnsi="Arial" w:cs="Arial"/>
        </w:rPr>
      </w:pPr>
      <w:r w:rsidRPr="00EA47AD">
        <w:rPr>
          <w:rFonts w:ascii="Arial" w:hAnsi="Arial" w:cs="Arial"/>
        </w:rPr>
        <w:lastRenderedPageBreak/>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5149A"/>
    <w:rsid w:val="00BA0FED"/>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6</Pages>
  <Words>1108</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76</cp:revision>
  <dcterms:created xsi:type="dcterms:W3CDTF">2014-01-04T11:12:00Z</dcterms:created>
  <dcterms:modified xsi:type="dcterms:W3CDTF">2016-07-26T19:26:00Z</dcterms:modified>
</cp:coreProperties>
</file>